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0FAC2470" w14:textId="30EBC02F" w:rsidR="009F26D8" w:rsidRPr="00C162C4" w:rsidRDefault="00C162C4" w:rsidP="009F26D8">
                            <w:pPr>
                              <w:spacing w:before="634" w:line="206" w:lineRule="auto"/>
                              <w:ind w:right="5204"/>
                              <w:rPr>
                                <w:rFonts w:ascii="Manrope" w:hAnsi="Manrope"/>
                                <w:color w:val="FFFFFF" w:themeColor="background1"/>
                                <w:sz w:val="46"/>
                              </w:rPr>
                            </w:pPr>
                            <w:r w:rsidRPr="00C162C4">
                              <w:rPr>
                                <w:rFonts w:ascii="Manrope" w:hAnsi="Manrope"/>
                                <w:color w:val="FFFFFF" w:themeColor="background1"/>
                                <w:sz w:val="46"/>
                              </w:rPr>
                              <w:t>Crookhey Hall School</w:t>
                            </w: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0FAC2470" w14:textId="30EBC02F" w:rsidR="009F26D8" w:rsidRPr="00C162C4" w:rsidRDefault="00C162C4" w:rsidP="009F26D8">
                      <w:pPr>
                        <w:spacing w:before="634" w:line="206" w:lineRule="auto"/>
                        <w:ind w:right="5204"/>
                        <w:rPr>
                          <w:rFonts w:ascii="Manrope" w:hAnsi="Manrope"/>
                          <w:color w:val="FFFFFF" w:themeColor="background1"/>
                          <w:sz w:val="46"/>
                        </w:rPr>
                      </w:pPr>
                      <w:r w:rsidRPr="00C162C4">
                        <w:rPr>
                          <w:rFonts w:ascii="Manrope" w:hAnsi="Manrope"/>
                          <w:color w:val="FFFFFF" w:themeColor="background1"/>
                          <w:sz w:val="46"/>
                        </w:rPr>
                        <w:t>Crookhey Hall School</w:t>
                      </w: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1"/>
          <w:footerReference w:type="default" r:id="rId12"/>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5499716F" w14:textId="134EA588" w:rsidR="00F80333" w:rsidRPr="00C162C4" w:rsidRDefault="00695294" w:rsidP="00C162C4">
      <w:r w:rsidRPr="00490311">
        <w:t xml:space="preserve">Our schools and colleges have different identities and approaches, which are unique to them and reflect the strengths, needs and contexts of their pupils and students. The aim of this policy is to promote positive behaviour through a consistent, relational and inclusive </w:t>
      </w:r>
      <w:r w:rsidRPr="00C162C4">
        <w:t>approach that helps adults understand behaviour as communication, support children and young people to learn new skills, and repair relationships when difficulties occur.</w:t>
      </w:r>
      <w:r w:rsidR="00C162C4">
        <w:t xml:space="preserve"> </w:t>
      </w:r>
      <w:r w:rsidR="00C162C4" w:rsidRPr="00C162C4">
        <w:rPr>
          <w:rFonts w:eastAsia="Times New Roman" w:cs="Times New Roman"/>
          <w:color w:val="1A123D"/>
        </w:rPr>
        <w:t>Crookhey Hall School provides a unique and supportive environment where pupils can overcome educational barriers and re-engage positively with learning.</w:t>
      </w:r>
      <w:r w:rsidR="00C162C4">
        <w:rPr>
          <w:rFonts w:eastAsia="Times New Roman"/>
          <w:color w:val="1A123D"/>
        </w:rPr>
        <w:t xml:space="preserve"> </w:t>
      </w:r>
      <w:r w:rsidR="00C162C4" w:rsidRPr="00C162C4">
        <w:rPr>
          <w:rFonts w:eastAsia="Times New Roman" w:cs="Times New Roman"/>
          <w:color w:val="1A123D"/>
          <w:lang w:val="en-GB" w:eastAsia="en-GB"/>
        </w:rPr>
        <w:t>Our school supports children and young people aged 10–17 with Social, Emotional and Mental Health needs, including those with Autism Spectrum Condition. We focus on creating an environment where pupils feel safe, understood and supported in their individual journeys.</w:t>
      </w:r>
      <w:r w:rsidR="00C162C4">
        <w:t xml:space="preserve"> </w:t>
      </w:r>
      <w:r w:rsidR="00CB6B84">
        <w:rPr>
          <w:rFonts w:eastAsia="Times New Roman" w:cs="Times New Roman"/>
          <w:color w:val="1A123D"/>
          <w:lang w:val="en-GB" w:eastAsia="en-GB"/>
        </w:rPr>
        <w:t>W</w:t>
      </w:r>
      <w:r w:rsidR="00C162C4" w:rsidRPr="00C162C4">
        <w:rPr>
          <w:rFonts w:eastAsia="Times New Roman" w:cs="Times New Roman"/>
          <w:color w:val="1A123D"/>
          <w:lang w:val="en-GB" w:eastAsia="en-GB"/>
        </w:rPr>
        <w:t>e are committed to providing a setting where young people can rebuild trust in education, develop resilience and grow in confidence.</w:t>
      </w:r>
      <w:r w:rsidR="00C162C4">
        <w:rPr>
          <w:rFonts w:eastAsia="Times New Roman" w:cs="Times New Roman"/>
          <w:color w:val="1A123D"/>
          <w:lang w:val="en-GB" w:eastAsia="en-GB"/>
        </w:rPr>
        <w:t xml:space="preserve"> </w:t>
      </w:r>
      <w:r w:rsidR="00240437" w:rsidRPr="00C162C4">
        <w:rPr>
          <w:rFonts w:cs="Times New Roman"/>
        </w:rPr>
        <w:t xml:space="preserve">The </w:t>
      </w:r>
      <w:r w:rsidR="002105EC" w:rsidRPr="00C162C4">
        <w:rPr>
          <w:rFonts w:cs="Times New Roman"/>
        </w:rPr>
        <w:t>s</w:t>
      </w:r>
      <w:r w:rsidR="00240437" w:rsidRPr="00C162C4">
        <w:rPr>
          <w:rFonts w:cs="Times New Roman"/>
        </w:rPr>
        <w:t>chool’s</w:t>
      </w:r>
      <w:r w:rsidR="002105EC" w:rsidRPr="00C162C4">
        <w:rPr>
          <w:rFonts w:cs="Times New Roman"/>
        </w:rPr>
        <w:t>/college’s</w:t>
      </w:r>
      <w:r w:rsidR="00240437" w:rsidRPr="00C162C4">
        <w:rPr>
          <w:rFonts w:cs="Times New Roman"/>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5C4630D6"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chool</w:t>
      </w:r>
      <w:r w:rsidR="00280001" w:rsidRPr="00490311">
        <w:rPr>
          <w:rFonts w:ascii="Work Sans" w:eastAsia="Calibri" w:hAnsi="Work Sans" w:cs="Tahoma"/>
        </w:rPr>
        <w:t>/college</w:t>
      </w:r>
      <w:r w:rsidRPr="00490311">
        <w:rPr>
          <w:rFonts w:ascii="Work Sans" w:eastAsia="Calibri" w:hAnsi="Work Sans" w:cs="Tahoma"/>
        </w:rPr>
        <w:t xml:space="preserve">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proofErr w:type="gramStart"/>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at all times</w:t>
      </w:r>
      <w:proofErr w:type="gramEnd"/>
      <w:r w:rsidR="008829E6" w:rsidRPr="00490311">
        <w:rPr>
          <w:rFonts w:ascii="Work Sans" w:eastAsia="Calibri" w:hAnsi="Work Sans" w:cs="Tahoma"/>
        </w:rPr>
        <w:t xml:space="preserve">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3"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6"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8">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19">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0"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2">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3"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Behaviour in Schools guidance recognises the importance of clear expectations, 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recognise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5">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w:t>
      </w:r>
      <w:proofErr w:type="gramStart"/>
      <w:r w:rsidR="000A06CA" w:rsidRPr="00490311">
        <w:rPr>
          <w:rFonts w:eastAsia="Calibri" w:cs="Tahoma"/>
          <w:b/>
          <w:bCs/>
          <w:szCs w:val="24"/>
        </w:rPr>
        <w:t>Reflect</w:t>
      </w:r>
      <w:proofErr w:type="gramEnd"/>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behavioural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w:t>
      </w:r>
      <w:proofErr w:type="gramStart"/>
      <w:r w:rsidRPr="009D0F1A">
        <w:t>occurs</w:t>
      </w:r>
      <w:proofErr w:type="gramEnd"/>
      <w:r w:rsidRPr="009D0F1A">
        <w:t xml:space="preserve">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t>
      </w:r>
      <w:proofErr w:type="gramStart"/>
      <w:r w:rsidRPr="00490311">
        <w:rPr>
          <w:rFonts w:cs="Tahoma"/>
          <w:szCs w:val="24"/>
        </w:rPr>
        <w:t>way</w:t>
      </w:r>
      <w:proofErr w:type="gramEnd"/>
      <w:r w:rsidRPr="00490311">
        <w:rPr>
          <w:rFonts w:cs="Tahoma"/>
          <w:szCs w:val="24"/>
        </w:rPr>
        <w:t xml:space="preserve">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 xml:space="preserve">All team members are trained in CPI approaches appropriate to their role, which support a person-centred, </w:t>
      </w:r>
      <w:proofErr w:type="gramStart"/>
      <w:r w:rsidRPr="00FB76C4">
        <w:t>trauma-informed</w:t>
      </w:r>
      <w:proofErr w:type="gramEnd"/>
      <w:r w:rsidRPr="00FB76C4">
        <w:t xml:space="preserve">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 xml:space="preserve">Any incidents of </w:t>
      </w:r>
      <w:proofErr w:type="gramStart"/>
      <w:r w:rsidRPr="00490311">
        <w:rPr>
          <w:rFonts w:eastAsia="Times New Roman" w:cs="Tahoma"/>
          <w:bCs/>
          <w:szCs w:val="24"/>
          <w:lang w:eastAsia="en-GB"/>
        </w:rPr>
        <w:t>bullying</w:t>
      </w:r>
      <w:r w:rsidR="00B6672E" w:rsidRPr="00490311">
        <w:rPr>
          <w:rFonts w:eastAsia="Times New Roman" w:cs="Tahoma"/>
          <w:bCs/>
          <w:szCs w:val="24"/>
          <w:lang w:eastAsia="en-GB"/>
        </w:rPr>
        <w:t xml:space="preserve"> behaviour</w:t>
      </w:r>
      <w:proofErr w:type="gramEnd"/>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27D7D9B1" w:rsidP="27D7D9B1">
      <w:pPr>
        <w:widowControl/>
        <w:autoSpaceDE/>
        <w:autoSpaceDN/>
        <w:jc w:val="both"/>
        <w:rPr>
          <w:rFonts w:eastAsia="Times New Roman" w:cs="Tahoma"/>
          <w:b/>
          <w:bCs/>
          <w:lang w:eastAsia="en-GB"/>
        </w:rPr>
      </w:pPr>
      <w:r w:rsidRPr="27D7D9B1">
        <w:rPr>
          <w:rFonts w:eastAsia="Times New Roman" w:cs="Tahoma"/>
          <w:lang w:eastAsia="en-GB"/>
        </w:rPr>
        <w:t xml:space="preserve">All new team members receive bespoke training as part of their induction into understanding the needs of the pupils through the group’s Trauma Informed Practice modules and Neurodiversity training modules as appropriate, and </w:t>
      </w:r>
      <w:r w:rsidRPr="27D7D9B1">
        <w:rPr>
          <w:rFonts w:eastAsia="Times New Roman" w:cs="Tahoma"/>
          <w:i/>
          <w:iCs/>
          <w:lang w:eastAsia="en-GB"/>
        </w:rPr>
        <w:t>CPI (Crisis Prevention Institute) De-escalation and Behaviour Management Training</w:t>
      </w:r>
      <w:r w:rsidRPr="27D7D9B1">
        <w:rPr>
          <w:rFonts w:eastAsia="Times New Roman" w:cs="Tahoma"/>
          <w:lang w:eastAsia="en-GB"/>
        </w:rPr>
        <w:t>.  Ongoing training and support are also provided via the professional development arrangements and the Group’s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27D7D9B1" w:rsidP="27D7D9B1">
      <w:pPr>
        <w:widowControl/>
        <w:autoSpaceDE/>
        <w:autoSpaceDN/>
        <w:jc w:val="both"/>
        <w:rPr>
          <w:rFonts w:eastAsia="Times New Roman" w:cs="Tahoma"/>
          <w:lang w:eastAsia="en-GB"/>
        </w:rPr>
      </w:pPr>
      <w:r w:rsidRPr="27D7D9B1">
        <w:rPr>
          <w:rFonts w:eastAsia="Times New Roman" w:cs="Tahoma"/>
          <w:b/>
          <w:bCs/>
          <w:lang w:eastAsia="en-GB"/>
        </w:rPr>
        <w:t>The Role of team members</w:t>
      </w:r>
      <w:r w:rsidRPr="27D7D9B1">
        <w:rPr>
          <w:rFonts w:eastAsia="Times New Roman" w:cs="Tahoma"/>
          <w:lang w:eastAsia="en-GB"/>
        </w:rPr>
        <w:t xml:space="preserve"> </w:t>
      </w:r>
      <w:r w:rsidRPr="27D7D9B1">
        <w:rPr>
          <w:rFonts w:eastAsia="Times New Roman" w:cs="Tahoma"/>
          <w:b/>
          <w:bCs/>
          <w:lang w:eastAsia="en-GB"/>
        </w:rPr>
        <w:t>-</w:t>
      </w:r>
      <w:r w:rsidRPr="27D7D9B1">
        <w:rPr>
          <w:rFonts w:eastAsia="Times New Roman" w:cs="Tahoma"/>
          <w:lang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Team members communicate the school/college expectations, routines, values and standards both explicitly through teaching skills, visual </w:t>
      </w:r>
      <w:proofErr w:type="gramStart"/>
      <w:r w:rsidRPr="27D7D9B1">
        <w:rPr>
          <w:rFonts w:eastAsia="Times New Roman" w:cs="Tahoma"/>
          <w:lang w:eastAsia="en-GB"/>
        </w:rPr>
        <w:t>supports</w:t>
      </w:r>
      <w:proofErr w:type="gramEnd"/>
      <w:r w:rsidRPr="27D7D9B1">
        <w:rPr>
          <w:rFonts w:eastAsia="Times New Roman" w:cs="Tahoma"/>
          <w:lang w:eastAsia="en-GB"/>
        </w:rPr>
        <w:t xml:space="preserve"> and in every interaction with pupils.  Team members also receive clear guidance about expectations of their own conduct, which are set out in the Group’s </w:t>
      </w:r>
      <w:r w:rsidRPr="27D7D9B1">
        <w:rPr>
          <w:rFonts w:eastAsia="Times New Roman" w:cs="Tahoma"/>
          <w:i/>
          <w:iCs/>
          <w:lang w:eastAsia="en-GB"/>
        </w:rPr>
        <w:t>Code of Conduct and Ethics Policy</w:t>
      </w:r>
      <w:r w:rsidRPr="27D7D9B1">
        <w:rPr>
          <w:rFonts w:eastAsia="Times New Roman" w:cs="Tahoma"/>
          <w:lang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27D7D9B1">
      <w:pPr>
        <w:widowControl/>
        <w:adjustRightInd w:val="0"/>
        <w:jc w:val="both"/>
        <w:rPr>
          <w:rFonts w:eastAsia="Calibri" w:cs="Tahoma"/>
          <w:kern w:val="24"/>
          <w:lang w:val="en-GB"/>
        </w:rPr>
      </w:pPr>
      <w:r w:rsidRPr="27D7D9B1">
        <w:rPr>
          <w:rFonts w:eastAsia="Calibri" w:cs="Tahoma"/>
          <w:b/>
          <w:bCs/>
          <w:kern w:val="24"/>
          <w:lang w:val="en-GB"/>
        </w:rPr>
        <w:t>The role of parents/carers</w:t>
      </w:r>
      <w:r w:rsidRPr="27D7D9B1">
        <w:rPr>
          <w:rFonts w:eastAsia="Calibri" w:cs="Tahoma"/>
          <w:kern w:val="24"/>
          <w:lang w:val="en-GB"/>
        </w:rPr>
        <w:t xml:space="preserve"> - </w:t>
      </w:r>
      <w:r w:rsidR="00AB1D7E" w:rsidRPr="27D7D9B1">
        <w:rPr>
          <w:rFonts w:eastAsia="Calibri" w:cs="Tahoma"/>
          <w:kern w:val="24"/>
          <w:lang w:val="en-GB"/>
        </w:rPr>
        <w:t>T</w:t>
      </w:r>
      <w:r w:rsidRPr="27D7D9B1">
        <w:rPr>
          <w:rFonts w:eastAsia="Calibri" w:cs="Tahoma"/>
          <w:kern w:val="24"/>
          <w:lang w:val="en-GB"/>
        </w:rPr>
        <w:t xml:space="preserve">he role of parents/carers </w:t>
      </w:r>
      <w:r w:rsidR="00AB1D7E" w:rsidRPr="27D7D9B1">
        <w:rPr>
          <w:rFonts w:eastAsia="Calibri" w:cs="Tahoma"/>
          <w:kern w:val="24"/>
          <w:lang w:val="en-GB"/>
        </w:rPr>
        <w:t>i</w:t>
      </w:r>
      <w:r w:rsidRPr="27D7D9B1">
        <w:rPr>
          <w:rFonts w:eastAsia="Calibri" w:cs="Tahoma"/>
          <w:kern w:val="24"/>
          <w:lang w:val="en-GB"/>
        </w:rPr>
        <w:t xml:space="preserve">s crucial in helping the </w:t>
      </w:r>
      <w:r w:rsidR="00D46CB7" w:rsidRPr="27D7D9B1">
        <w:rPr>
          <w:rFonts w:eastAsia="Calibri" w:cs="Tahoma"/>
          <w:kern w:val="24"/>
          <w:lang w:val="en-GB"/>
        </w:rPr>
        <w:t>s</w:t>
      </w:r>
      <w:r w:rsidRPr="27D7D9B1">
        <w:rPr>
          <w:rFonts w:eastAsia="Calibri" w:cs="Tahoma"/>
          <w:kern w:val="24"/>
          <w:lang w:val="en-GB"/>
        </w:rPr>
        <w:t>chool</w:t>
      </w:r>
      <w:r w:rsidR="00D46CB7" w:rsidRPr="27D7D9B1">
        <w:rPr>
          <w:rFonts w:eastAsia="Calibri" w:cs="Tahoma"/>
          <w:kern w:val="24"/>
          <w:lang w:val="en-GB"/>
        </w:rPr>
        <w:t>/college</w:t>
      </w:r>
      <w:r w:rsidRPr="27D7D9B1">
        <w:rPr>
          <w:rFonts w:eastAsia="Calibri" w:cs="Tahoma"/>
          <w:kern w:val="24"/>
          <w:lang w:val="en-GB"/>
        </w:rPr>
        <w:t xml:space="preserve"> to develop and maintain our culture and approach.</w:t>
      </w:r>
      <w:r w:rsidR="00D07577" w:rsidRPr="27D7D9B1">
        <w:rPr>
          <w:rFonts w:eastAsia="Calibri" w:cs="Tahoma"/>
          <w:kern w:val="24"/>
          <w:lang w:val="en-GB"/>
        </w:rPr>
        <w:t xml:space="preserve"> </w:t>
      </w:r>
      <w:r w:rsidR="00D07577" w:rsidRPr="27D7D9B1">
        <w:rPr>
          <w:rFonts w:eastAsia="Times New Roman" w:cs="Tahoma"/>
          <w:kern w:val="24"/>
          <w:lang w:val="en-GB" w:eastAsia="en-GB"/>
        </w:rPr>
        <w:t xml:space="preserve">Including parents and carers within the whole </w:t>
      </w:r>
      <w:r w:rsidR="007C5219" w:rsidRPr="27D7D9B1">
        <w:rPr>
          <w:rFonts w:eastAsia="Times New Roman" w:cs="Tahoma"/>
          <w:kern w:val="24"/>
          <w:lang w:val="en-GB" w:eastAsia="en-GB"/>
        </w:rPr>
        <w:t>S</w:t>
      </w:r>
      <w:r w:rsidR="00D07577" w:rsidRPr="27D7D9B1">
        <w:rPr>
          <w:rFonts w:eastAsia="Times New Roman" w:cs="Tahoma"/>
          <w:kern w:val="24"/>
          <w:lang w:val="en-GB" w:eastAsia="en-GB"/>
        </w:rPr>
        <w:t xml:space="preserve">chool community is key to ensure comprehensive support around the young person. </w:t>
      </w:r>
      <w:r w:rsidRPr="27D7D9B1">
        <w:rPr>
          <w:rFonts w:eastAsia="Calibri" w:cs="Tahoma"/>
          <w:kern w:val="24"/>
          <w:lang w:val="en-GB"/>
        </w:rPr>
        <w:t xml:space="preserve"> Parents/carers are encouraged to get to know </w:t>
      </w:r>
      <w:r w:rsidR="00980C11" w:rsidRPr="27D7D9B1">
        <w:rPr>
          <w:rFonts w:eastAsia="Calibri" w:cs="Tahoma"/>
          <w:kern w:val="24"/>
          <w:lang w:val="en-GB"/>
        </w:rPr>
        <w:t>our</w:t>
      </w:r>
      <w:r w:rsidRPr="27D7D9B1">
        <w:rPr>
          <w:rFonts w:eastAsia="Calibri" w:cs="Tahoma"/>
          <w:kern w:val="24"/>
          <w:lang w:val="en-GB"/>
        </w:rPr>
        <w:t xml:space="preserve"> </w:t>
      </w:r>
      <w:r w:rsidR="00190AEF" w:rsidRPr="27D7D9B1">
        <w:rPr>
          <w:rFonts w:eastAsia="Calibri" w:cs="Tahoma"/>
          <w:kern w:val="24"/>
          <w:lang w:val="en-GB"/>
        </w:rPr>
        <w:t>Behaviour Policy and related policies</w:t>
      </w:r>
      <w:r w:rsidRPr="27D7D9B1">
        <w:rPr>
          <w:rFonts w:eastAsia="Calibri" w:cs="Tahoma"/>
          <w:kern w:val="24"/>
          <w:lang w:val="en-GB"/>
        </w:rPr>
        <w:t xml:space="preserve"> and, where possible, take part in the life of the </w:t>
      </w:r>
      <w:r w:rsidR="00980C11" w:rsidRPr="27D7D9B1">
        <w:rPr>
          <w:rFonts w:eastAsia="Calibri" w:cs="Tahoma"/>
          <w:kern w:val="24"/>
          <w:lang w:val="en-GB"/>
        </w:rPr>
        <w:t>s</w:t>
      </w:r>
      <w:r w:rsidRPr="27D7D9B1">
        <w:rPr>
          <w:rFonts w:eastAsia="Calibri" w:cs="Tahoma"/>
          <w:kern w:val="24"/>
          <w:lang w:val="en-GB"/>
        </w:rPr>
        <w:t>chool</w:t>
      </w:r>
      <w:r w:rsidR="00980C11" w:rsidRPr="27D7D9B1">
        <w:rPr>
          <w:rFonts w:eastAsia="Calibri" w:cs="Tahoma"/>
          <w:kern w:val="24"/>
          <w:lang w:val="en-GB"/>
        </w:rPr>
        <w:t>/college</w:t>
      </w:r>
      <w:r w:rsidRPr="27D7D9B1">
        <w:rPr>
          <w:rFonts w:eastAsia="Calibri" w:cs="Tahoma"/>
          <w:kern w:val="24"/>
          <w:lang w:val="en-GB"/>
        </w:rPr>
        <w:t xml:space="preserve"> and its culture. Parents/carers should be encouraged to reinforce the policy at home as appropriate. Where a parent/carer has a</w:t>
      </w:r>
      <w:r w:rsidR="00DD6BF5" w:rsidRPr="27D7D9B1">
        <w:rPr>
          <w:rFonts w:eastAsia="Calibri" w:cs="Tahoma"/>
          <w:kern w:val="24"/>
          <w:lang w:val="en-GB"/>
        </w:rPr>
        <w:t>ny</w:t>
      </w:r>
      <w:r w:rsidRPr="27D7D9B1">
        <w:rPr>
          <w:rFonts w:eastAsia="Calibri" w:cs="Tahoma"/>
          <w:kern w:val="24"/>
          <w:lang w:val="en-GB"/>
        </w:rPr>
        <w:t xml:space="preserve"> concern</w:t>
      </w:r>
      <w:r w:rsidR="00DD6BF5" w:rsidRPr="27D7D9B1">
        <w:rPr>
          <w:rFonts w:eastAsia="Calibri" w:cs="Tahoma"/>
          <w:kern w:val="24"/>
          <w:lang w:val="en-GB"/>
        </w:rPr>
        <w:t>s</w:t>
      </w:r>
      <w:r w:rsidRPr="27D7D9B1">
        <w:rPr>
          <w:rFonts w:eastAsia="Calibri" w:cs="Tahoma"/>
          <w:kern w:val="24"/>
          <w:lang w:val="en-GB"/>
        </w:rPr>
        <w:t xml:space="preserve">, they should raise this directly with the </w:t>
      </w:r>
      <w:r w:rsidR="0025284E" w:rsidRPr="27D7D9B1">
        <w:rPr>
          <w:rFonts w:eastAsia="Calibri" w:cs="Tahoma"/>
          <w:kern w:val="24"/>
          <w:lang w:val="en-GB"/>
        </w:rPr>
        <w:t>s</w:t>
      </w:r>
      <w:r w:rsidRPr="27D7D9B1">
        <w:rPr>
          <w:rFonts w:eastAsia="Calibri" w:cs="Tahoma"/>
          <w:kern w:val="24"/>
          <w:lang w:val="en-GB"/>
        </w:rPr>
        <w:t>chool</w:t>
      </w:r>
      <w:r w:rsidR="0025284E" w:rsidRPr="27D7D9B1">
        <w:rPr>
          <w:rFonts w:eastAsia="Calibri" w:cs="Tahoma"/>
          <w:kern w:val="24"/>
          <w:lang w:val="en-GB"/>
        </w:rPr>
        <w:t>/college</w:t>
      </w:r>
      <w:r w:rsidRPr="27D7D9B1">
        <w:rPr>
          <w:rFonts w:eastAsia="Calibri" w:cs="Tahoma"/>
          <w:kern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Focus on relationships</w:t>
      </w:r>
      <w:r w:rsidRPr="27D7D9B1">
        <w:rPr>
          <w:rFonts w:eastAsia="Times New Roman" w:cs="Tahoma"/>
          <w:lang w:val="en-GB" w:eastAsia="en-GB"/>
        </w:rPr>
        <w:t xml:space="preserve"> – Positive and meaningful relationships throughout the whole-school/college community are essential to fostering a healthy environment for all.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Individual needs</w:t>
      </w:r>
      <w:r w:rsidRPr="27D7D9B1">
        <w:rPr>
          <w:rFonts w:eastAsia="Times New Roman" w:cs="Tahoma"/>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 Documents and Plans and getting to know our young people – their likes, dislikes, and how to help them reach their potential.  As far as possible, we use a proactive approach to anticipate 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eastAsia="en-GB"/>
        </w:rPr>
      </w:pPr>
      <w:r w:rsidRPr="27D7D9B1">
        <w:rPr>
          <w:rFonts w:eastAsia="Times New Roman" w:cs="Tahoma"/>
          <w:b/>
          <w:bCs/>
          <w:lang w:eastAsia="en-GB"/>
        </w:rPr>
        <w:t>The Curriculum:</w:t>
      </w:r>
      <w:r w:rsidRPr="27D7D9B1">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27D7D9B1">
        <w:rPr>
          <w:rFonts w:eastAsia="Times New Roman" w:cs="Tahoma"/>
          <w:b/>
          <w:bCs/>
          <w:lang w:val="en-GB" w:eastAsia="en-GB"/>
        </w:rPr>
        <w:t xml:space="preserve">Routines: </w:t>
      </w:r>
      <w:r w:rsidRPr="27D7D9B1">
        <w:rPr>
          <w:rFonts w:eastAsia="Times New Roman" w:cs="Tahoma"/>
          <w:lang w:val="en-GB" w:eastAsia="en-GB"/>
        </w:rPr>
        <w:t xml:space="preserve">Routines and structure are integral to the school/college day.  For example, team members will ensure that pupils and students receive a timetable for their learning and daily activities that is appropriate to their unique age and stage.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27D7D9B1" w:rsidP="27D7D9B1">
      <w:pPr>
        <w:widowControl/>
        <w:numPr>
          <w:ilvl w:val="0"/>
          <w:numId w:val="4"/>
        </w:numPr>
        <w:autoSpaceDE/>
        <w:autoSpaceDN/>
        <w:ind w:left="284" w:hanging="284"/>
        <w:jc w:val="both"/>
        <w:rPr>
          <w:rFonts w:eastAsia="Times New Roman" w:cs="Tahoma"/>
          <w:lang w:eastAsia="en-GB"/>
        </w:rPr>
      </w:pPr>
      <w:r w:rsidRPr="27D7D9B1">
        <w:rPr>
          <w:rFonts w:eastAsia="Times New Roman" w:cs="Tahoma"/>
          <w:b/>
          <w:bCs/>
          <w:lang w:eastAsia="en-GB"/>
        </w:rPr>
        <w:t>Emotional Understanding</w:t>
      </w:r>
      <w:r w:rsidRPr="27D7D9B1">
        <w:rPr>
          <w:rFonts w:eastAsia="Times New Roman" w:cs="Tahoma"/>
          <w:lang w:eastAsia="en-GB"/>
        </w:rPr>
        <w:t xml:space="preserve">: Many of our pupils may experience more intense emotional responses and/or struggle to process, share, express their emotions. We support our pupils to develop skills to understand and manage their emotions and behaviour </w:t>
      </w:r>
      <w:proofErr w:type="gramStart"/>
      <w:r w:rsidRPr="27D7D9B1">
        <w:rPr>
          <w:rFonts w:eastAsia="Times New Roman" w:cs="Tahoma"/>
          <w:lang w:eastAsia="en-GB"/>
        </w:rPr>
        <w:t>through the use of</w:t>
      </w:r>
      <w:proofErr w:type="gramEnd"/>
      <w:r w:rsidRPr="27D7D9B1">
        <w:rPr>
          <w:rFonts w:eastAsia="Times New Roman" w:cs="Tahoma"/>
          <w:lang w:eastAsia="en-GB"/>
        </w:rPr>
        <w:t xml:space="preserve"> models, such </w:t>
      </w:r>
      <w:proofErr w:type="gramStart"/>
      <w:r w:rsidRPr="27D7D9B1">
        <w:rPr>
          <w:rFonts w:eastAsia="Times New Roman" w:cs="Tahoma"/>
          <w:lang w:eastAsia="en-GB"/>
        </w:rPr>
        <w:t>as,</w:t>
      </w:r>
      <w:proofErr w:type="gramEnd"/>
      <w:r w:rsidRPr="27D7D9B1">
        <w:rPr>
          <w:rFonts w:eastAsia="Times New Roman" w:cs="Tahoma"/>
          <w:lang w:eastAsia="en-GB"/>
        </w:rPr>
        <w:t xml:space="preserve"> the </w:t>
      </w:r>
      <w:r w:rsidRPr="27D7D9B1">
        <w:rPr>
          <w:rFonts w:eastAsia="Times New Roman" w:cs="Tahoma"/>
          <w:i/>
          <w:iCs/>
          <w:lang w:eastAsia="en-GB"/>
        </w:rPr>
        <w:t>Zones of Regulation</w:t>
      </w:r>
      <w:r w:rsidRPr="27D7D9B1">
        <w:rPr>
          <w:rFonts w:eastAsia="Times New Roman" w:cs="Tahoma"/>
          <w:lang w:eastAsia="en-GB"/>
        </w:rPr>
        <w:t xml:space="preserve">. This helps </w:t>
      </w:r>
      <w:proofErr w:type="gramStart"/>
      <w:r w:rsidRPr="27D7D9B1">
        <w:rPr>
          <w:rFonts w:eastAsia="Times New Roman" w:cs="Tahoma"/>
          <w:lang w:eastAsia="en-GB"/>
        </w:rPr>
        <w:t>supports</w:t>
      </w:r>
      <w:proofErr w:type="gramEnd"/>
      <w:r w:rsidRPr="27D7D9B1">
        <w:rPr>
          <w:rFonts w:eastAsia="Times New Roman" w:cs="Tahoma"/>
          <w:lang w:eastAsia="en-GB"/>
        </w:rPr>
        <w:t xml:space="preserve"> a shared language approach within the </w:t>
      </w:r>
      <w:proofErr w:type="gramStart"/>
      <w:r w:rsidRPr="27D7D9B1">
        <w:rPr>
          <w:rFonts w:eastAsia="Times New Roman" w:cs="Tahoma"/>
          <w:lang w:eastAsia="en-GB"/>
        </w:rPr>
        <w:t>whole-school</w:t>
      </w:r>
      <w:proofErr w:type="gramEnd"/>
      <w:r w:rsidRPr="27D7D9B1">
        <w:rPr>
          <w:rFonts w:eastAsia="Times New Roman" w:cs="Tahoma"/>
          <w:lang w:eastAsia="en-GB"/>
        </w:rPr>
        <w:t xml:space="preserve">/college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 xml:space="preserve">What we </w:t>
      </w:r>
      <w:proofErr w:type="gramStart"/>
      <w:r w:rsidRPr="00490311">
        <w:rPr>
          <w:rFonts w:cs="Tahoma"/>
          <w:b/>
          <w:szCs w:val="24"/>
          <w:lang w:val="en-GB" w:eastAsia="en-GB"/>
        </w:rPr>
        <w:t>do</w:t>
      </w:r>
      <w:r w:rsidR="00000ECA" w:rsidRPr="00490311">
        <w:rPr>
          <w:rFonts w:cs="Tahoma"/>
          <w:b/>
          <w:szCs w:val="24"/>
          <w:lang w:val="en-GB" w:eastAsia="en-GB"/>
        </w:rPr>
        <w:t xml:space="preserve">  not</w:t>
      </w:r>
      <w:proofErr w:type="gramEnd"/>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Children and young people within our settings may take prescribed medication. We will work in collaboration with the prescribing </w:t>
      </w:r>
      <w:proofErr w:type="gramStart"/>
      <w:r w:rsidRPr="27D7D9B1">
        <w:rPr>
          <w:rFonts w:eastAsia="Times New Roman" w:cs="Tahoma"/>
          <w:lang w:eastAsia="en-GB"/>
        </w:rPr>
        <w:t>professional</w:t>
      </w:r>
      <w:proofErr w:type="gramEnd"/>
      <w:r w:rsidRPr="27D7D9B1">
        <w:rPr>
          <w:rFonts w:eastAsia="Times New Roman" w:cs="Tahoma"/>
          <w:lang w:eastAsia="en-GB"/>
        </w:rPr>
        <w:t xml:space="preserve"> and those supporting the young person to ensure their needs are well supported, in line with our legal responsibilities.   We will support and monitor the impact of this medication.  Attendance at school/college is not dependent on a pupil or student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There are times when our pupils/students become distressed and may require other sources of support.  When a team 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We will also consider whether the behaviour gives cause to suspect that a pupil is suffering, or is likely to suffer, harm.  Team members must be familiar with, and follow, the setting’s Safeguarding Policy. All concerns, no matter how small, that a child or young person is being harmed or is at risk of harm must be reported to the setting’s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has responsibility to respond to pupils’/student’s behaviour outside of the setting’s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All</w:t>
      </w:r>
      <w:r w:rsidRPr="27D7D9B1">
        <w:rPr>
          <w:rFonts w:eastAsia="Times New Roman" w:cs="Tahoma"/>
          <w:color w:val="7030A0"/>
          <w:lang w:eastAsia="en-GB"/>
        </w:rPr>
        <w:t xml:space="preserve"> </w:t>
      </w:r>
      <w:r w:rsidRPr="27D7D9B1">
        <w:rPr>
          <w:rFonts w:eastAsia="Times New Roman" w:cs="Tahoma"/>
          <w:lang w:eastAsia="en-GB"/>
        </w:rPr>
        <w:t>children and young people require boundaries and consequences that are fair, predictable and understandable.  Children and Young People are encouraged to be a part of devising 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 xml:space="preserve">Natural consequences occur without the intervention of an adult. For example, a young person might throw a favoured object when they are feeling angry which might then break and therefore cannot be used.  Shame is also considered a natural consequence, and young people will require support with this.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We do not use punitive sanctions, for example detention or removal of privileges.  These can promote a sense of shame, are often not linked to the behaviour and therefore do not encourage our pupils to learn what to do instead.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Repairing relationships (a restorative approach) is a key part of natural and logical consequences and it is the team member’s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encourage the young person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w:t>
      </w:r>
      <w:proofErr w:type="gramStart"/>
      <w:r w:rsidRPr="00490311">
        <w:rPr>
          <w:rStyle w:val="ui-provider"/>
          <w:rFonts w:cs="Tahoma"/>
          <w:szCs w:val="24"/>
        </w:rPr>
        <w:t>ignoring</w:t>
      </w:r>
      <w:proofErr w:type="gramEnd"/>
      <w:r w:rsidRPr="00490311">
        <w:rPr>
          <w:rStyle w:val="ui-provider"/>
          <w:rFonts w:cs="Tahoma"/>
          <w:szCs w:val="24"/>
        </w:rPr>
        <w:t xml:space="preserve">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6"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27D7D9B1" w:rsidP="27D7D9B1">
      <w:pPr>
        <w:widowControl/>
        <w:adjustRightInd w:val="0"/>
        <w:jc w:val="both"/>
        <w:rPr>
          <w:rFonts w:eastAsia="Calibri" w:cs="Tahoma"/>
        </w:rPr>
      </w:pPr>
      <w:r w:rsidRPr="27D7D9B1">
        <w:rPr>
          <w:rFonts w:eastAsia="Calibri" w:cs="Tahoma"/>
        </w:rPr>
        <w:t xml:space="preserve">This will also be seen as a very last resort, as removing a pupil/student from school/college as an environment with trusted adults is rarely likely to be in a pupil’s/student’s best interests.  We also recognise the impact this might have on the young person and </w:t>
      </w:r>
      <w:proofErr w:type="gramStart"/>
      <w:r w:rsidRPr="27D7D9B1">
        <w:rPr>
          <w:rFonts w:eastAsia="Calibri" w:cs="Tahoma"/>
        </w:rPr>
        <w:t>or</w:t>
      </w:r>
      <w:proofErr w:type="gramEnd"/>
      <w:r w:rsidRPr="27D7D9B1">
        <w:rPr>
          <w:rFonts w:eastAsia="Calibri" w:cs="Tahoma"/>
        </w:rPr>
        <w:t xml:space="preserve"> </w:t>
      </w:r>
      <w:proofErr w:type="gramStart"/>
      <w:r w:rsidRPr="27D7D9B1">
        <w:rPr>
          <w:rFonts w:eastAsia="Calibri" w:cs="Tahoma"/>
        </w:rPr>
        <w:t>parent</w:t>
      </w:r>
      <w:proofErr w:type="gramEnd"/>
      <w:r w:rsidRPr="27D7D9B1">
        <w:rPr>
          <w:rFonts w:eastAsia="Calibri" w:cs="Tahoma"/>
        </w:rPr>
        <w:t xml:space="preserve">/carers and will work to support the young person and their family/carers.  Please refer to the </w:t>
      </w:r>
      <w:r w:rsidRPr="27D7D9B1">
        <w:rPr>
          <w:rFonts w:eastAsia="Calibri" w:cs="Tahoma"/>
          <w:b/>
          <w:bCs/>
          <w:i/>
          <w:iCs/>
        </w:rPr>
        <w:t>Suspension and Permanent Exclusion Policy</w:t>
      </w:r>
      <w:r w:rsidRPr="27D7D9B1">
        <w:rPr>
          <w:rFonts w:eastAsia="Calibri" w:cs="Tahoma"/>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 xml:space="preserve">It is good practice to provide a space for young people to take part in post-incident reflection and </w:t>
      </w:r>
      <w:proofErr w:type="gramStart"/>
      <w:r w:rsidRPr="007829C8">
        <w:t>learning</w:t>
      </w:r>
      <w:proofErr w:type="gramEnd"/>
      <w:r w:rsidRPr="007829C8">
        <w:t xml:space="preserve">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behaviour culture, for example Sleuth. This is monitored through trends and patterns which are objectively analysed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 xml:space="preserve">School/college leaders and team members analyse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w:t>
      </w:r>
      <w:proofErr w:type="gramStart"/>
      <w:r w:rsidRPr="007829C8">
        <w:t>Analysing</w:t>
      </w:r>
      <w:proofErr w:type="gramEnd"/>
      <w:r w:rsidRPr="007829C8">
        <w:t xml:space="preserve"> data by protected </w:t>
      </w:r>
      <w:proofErr w:type="gramStart"/>
      <w:r w:rsidRPr="007829C8">
        <w:t>characteristic</w:t>
      </w:r>
      <w:proofErr w:type="gramEnd"/>
      <w:r w:rsidRPr="007829C8">
        <w:t>,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27D7D9B1" w:rsidP="27D7D9B1">
      <w:pPr>
        <w:widowControl/>
        <w:autoSpaceDE/>
        <w:autoSpaceDN/>
        <w:jc w:val="both"/>
        <w:rPr>
          <w:rFonts w:eastAsia="Times New Roman" w:cs="Tahoma"/>
          <w:i/>
          <w:iCs/>
          <w:lang w:eastAsia="en-GB"/>
        </w:rPr>
      </w:pPr>
      <w:r w:rsidRPr="27D7D9B1">
        <w:rPr>
          <w:rFonts w:eastAsia="Times New Roman" w:cs="Tahoma"/>
          <w:b/>
          <w:bCs/>
          <w:lang w:eastAsia="en-GB"/>
        </w:rPr>
        <w:t>Reporting to outside agencies</w:t>
      </w:r>
      <w:proofErr w:type="gramStart"/>
      <w:r w:rsidRPr="27D7D9B1">
        <w:rPr>
          <w:rFonts w:eastAsia="Times New Roman" w:cs="Tahoma"/>
          <w:b/>
          <w:bCs/>
          <w:lang w:eastAsia="en-GB"/>
        </w:rPr>
        <w:t>:</w:t>
      </w:r>
      <w:r w:rsidRPr="27D7D9B1">
        <w:rPr>
          <w:rFonts w:eastAsia="Times New Roman" w:cs="Tahoma"/>
          <w:lang w:eastAsia="en-GB"/>
        </w:rPr>
        <w:t xml:space="preserve">  Behaviours</w:t>
      </w:r>
      <w:proofErr w:type="gramEnd"/>
      <w:r w:rsidRPr="27D7D9B1">
        <w:rPr>
          <w:rFonts w:eastAsia="Times New Roman" w:cs="Tahoma"/>
          <w:lang w:eastAsia="en-GB"/>
        </w:rPr>
        <w:t xml:space="preserve"> presented by the young people which are dangerous or criminally harmful will require reporting to outside agencies, such as the police.  If concerns are raised about team members, referral to outside </w:t>
      </w:r>
      <w:proofErr w:type="gramStart"/>
      <w:r w:rsidRPr="27D7D9B1">
        <w:rPr>
          <w:rFonts w:eastAsia="Times New Roman" w:cs="Tahoma"/>
          <w:lang w:eastAsia="en-GB"/>
        </w:rPr>
        <w:t>agency</w:t>
      </w:r>
      <w:proofErr w:type="gramEnd"/>
      <w:r w:rsidRPr="27D7D9B1">
        <w:rPr>
          <w:rFonts w:eastAsia="Times New Roman" w:cs="Tahoma"/>
          <w:lang w:eastAsia="en-GB"/>
        </w:rPr>
        <w:t xml:space="preserve"> may be required, such as the Local Authority or police.  Team members must follow the process set out in the </w:t>
      </w:r>
      <w:r w:rsidRPr="27D7D9B1">
        <w:rPr>
          <w:rFonts w:eastAsia="Times New Roman" w:cs="Tahoma"/>
          <w:i/>
          <w:iCs/>
          <w:lang w:eastAsia="en-GB"/>
        </w:rPr>
        <w:t>Safeguarding Policy</w:t>
      </w:r>
      <w:r w:rsidRPr="27D7D9B1">
        <w:rPr>
          <w:rFonts w:eastAsia="Times New Roman" w:cs="Tahoma"/>
          <w:lang w:eastAsia="en-GB"/>
        </w:rPr>
        <w:t xml:space="preserve"> and </w:t>
      </w:r>
      <w:r w:rsidRPr="27D7D9B1">
        <w:rPr>
          <w:rFonts w:eastAsia="Times New Roman" w:cs="Tahoma"/>
          <w:i/>
          <w:iCs/>
          <w:lang w:eastAsia="en-GB"/>
        </w:rPr>
        <w:t>Managing Allegations Against an Employee Policy.</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27D7D9B1" w:rsidP="27D7D9B1">
      <w:pPr>
        <w:widowControl/>
        <w:adjustRightInd w:val="0"/>
        <w:spacing w:after="213"/>
        <w:jc w:val="both"/>
        <w:rPr>
          <w:rFonts w:eastAsia="Calibri" w:cs="Tahoma"/>
          <w:lang w:val="en-GB"/>
        </w:rPr>
      </w:pPr>
      <w:r w:rsidRPr="27D7D9B1">
        <w:rPr>
          <w:rFonts w:eastAsia="Calibri" w:cs="Tahoma"/>
          <w:lang w:val="en-GB"/>
        </w:rPr>
        <w:t xml:space="preserve">Following any report or concerns raised of child-on-child abuse or sexual harassment offline or online, the school/college will follow the </w:t>
      </w:r>
      <w:r w:rsidRPr="27D7D9B1">
        <w:rPr>
          <w:rFonts w:eastAsia="Calibri" w:cs="Tahoma"/>
          <w:i/>
          <w:iCs/>
          <w:lang w:val="en-GB"/>
        </w:rPr>
        <w:t>Child-on-Child Abuse Policy</w:t>
      </w:r>
      <w:r w:rsidRPr="27D7D9B1">
        <w:rPr>
          <w:rFonts w:eastAsia="Calibri" w:cs="Tahoma"/>
          <w:lang w:val="en-GB"/>
        </w:rPr>
        <w:t xml:space="preserve"> and notify the Designated Safeguarding Lead (DSL) or Deputy immediately. They should also inform their Clinical Well-being Lead.  The school is clear that sexual violence and sexual harassment are never acceptable, will not be tolerated and that incidents where behaviour falls below expectations will be addressed. All team members are aware of the importance of challenging all inappropriate language and behaviour between pupils.  The school/college will never normalise sexually abusive language or behaviour by treating it as ‘banter’, an inevitable fact of life or an expected part of growing up. We advocate strenuously for high standards of conduct between pupils/students and </w:t>
      </w:r>
      <w:r w:rsidRPr="27D7D9B1">
        <w:rPr>
          <w:rFonts w:eastAsia="Times New Roman" w:cs="Tahoma"/>
          <w:lang w:val="en-GB" w:eastAsia="en-GB"/>
        </w:rPr>
        <w:t>team members</w:t>
      </w:r>
      <w:r w:rsidRPr="27D7D9B1">
        <w:rPr>
          <w:rFonts w:eastAsia="Calibri" w:cs="Tahoma"/>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Any complaint or concern raised by a young person will be taken very seriously, and team members 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1FD770D1"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APPENDIX 1 – Crookhey Hall School</w:t>
      </w:r>
    </w:p>
    <w:p w14:paraId="270FCD9B"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Introduction</w:t>
      </w:r>
    </w:p>
    <w:p w14:paraId="244F7852"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This Local Offer outlines Crookhey Hall School’s trauma-informed approach to recognising positive behaviour, supporting emotional development and providing personalised opportunities for pupils to succeed.</w:t>
      </w:r>
    </w:p>
    <w:p w14:paraId="17C7A06F"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Our approach is rooted in relationships, safety, predictability and empathy. We recognise that pupils may have experienced trauma, disrupted relationships, anxiety, attachment difficulties or previous negative experiences of education. These experiences can affect how pupils respond to adults, peers, learning and challenging situations.</w:t>
      </w:r>
    </w:p>
    <w:p w14:paraId="6062701B"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We therefore seek to understand behaviour within the context of the individual pupil and their needs, rather than simply responding to behaviour as an isolated event.</w:t>
      </w:r>
    </w:p>
    <w:p w14:paraId="3B7394F9"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Our aim is to create an environment where pupils feel safe, understood and valued, enabling them to develop positive relationships, increase their emotional regulation, engage in learning and make meaningful academic, social and emotional progress.</w:t>
      </w:r>
    </w:p>
    <w:p w14:paraId="5C26F424"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Trauma-Informed Relational Support</w:t>
      </w:r>
    </w:p>
    <w:p w14:paraId="5D70E131"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Crookhey Hall School uses a trauma-informed approach across all aspects of school life. Staff are expected to consider the underlying need or emotion that may be contributing to a pupil’s behaviour and respond in a way that maintains safety, dignity and relationships.</w:t>
      </w:r>
    </w:p>
    <w:p w14:paraId="4E7C0604"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A key part of our approach is the Three Cs: Connection, Co-regulation and Co-reflection.</w:t>
      </w:r>
    </w:p>
    <w:p w14:paraId="06FFB2E7"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Connection</w:t>
      </w:r>
    </w:p>
    <w:p w14:paraId="1A7F0D87"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Connection is central to our practice. Staff build positive, consistent and trusting relationships with pupils through regular positive interactions, encouragement and genuine interest in their individual interests and experiences.</w:t>
      </w:r>
    </w:p>
    <w:p w14:paraId="1736C412"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Pupils are supported to develop relationships with adults they trust and feel comfortable with. Where appropriate, pupils may access additional support, interventions or individual sessions with members of staff with whom they have a particularly positive relationship.</w:t>
      </w:r>
    </w:p>
    <w:p w14:paraId="2B0C99B7"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Co-regulation</w:t>
      </w:r>
    </w:p>
    <w:p w14:paraId="1D71DDA5"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 xml:space="preserve">We recognise that some pupils require support from trusted adults to manage emotions and regulate their behaviour before they </w:t>
      </w:r>
      <w:proofErr w:type="gramStart"/>
      <w:r w:rsidRPr="002759D6">
        <w:rPr>
          <w:rFonts w:eastAsia="Aptos" w:cs="Times New Roman"/>
          <w:kern w:val="2"/>
          <w:sz w:val="20"/>
          <w:szCs w:val="20"/>
          <w:lang w:val="en-GB"/>
          <w14:ligatures w14:val="standardContextual"/>
        </w:rPr>
        <w:t>are able to</w:t>
      </w:r>
      <w:proofErr w:type="gramEnd"/>
      <w:r w:rsidRPr="002759D6">
        <w:rPr>
          <w:rFonts w:eastAsia="Aptos" w:cs="Times New Roman"/>
          <w:kern w:val="2"/>
          <w:sz w:val="20"/>
          <w:szCs w:val="20"/>
          <w:lang w:val="en-GB"/>
          <w14:ligatures w14:val="standardContextual"/>
        </w:rPr>
        <w:t xml:space="preserve"> independently use their own strategies.</w:t>
      </w:r>
    </w:p>
    <w:p w14:paraId="3450C674"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Staff provide calm, consistent and predictable support, modelling appropriate emotional regulation and helping pupils to identify and use strategies that support them to return to a state where they are ready to learn.</w:t>
      </w:r>
    </w:p>
    <w:p w14:paraId="19DA1CDF"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This may include time with a trusted adult, access to an appropriate intervention, a planned change of activity, pastoral support or other individualised strategies identified within the pupil’s support arrangements.</w:t>
      </w:r>
    </w:p>
    <w:p w14:paraId="5F924A7C"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Co-reflection</w:t>
      </w:r>
    </w:p>
    <w:p w14:paraId="0A406F16"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Following incidents, difficulties or periods of dysregulation, pupils are supported to reflect when they are emotionally ready to do so.</w:t>
      </w:r>
    </w:p>
    <w:p w14:paraId="64F25204"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Reflection is not intended to be punitive. It provides an opportunity for pupils to explore what happened, identify emotions and triggers, consider the impact of their actions and identify strategies that may help them manage similar situations in the future.</w:t>
      </w:r>
    </w:p>
    <w:p w14:paraId="3F41580B"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 xml:space="preserve">Where appropriate, reflection sessions are facilitated by members of the Pupil Support Team or another trusted adult. The timing and approach are adapted to the individual pupil so that reflection remains supportive, purposeful and </w:t>
      </w:r>
      <w:proofErr w:type="gramStart"/>
      <w:r w:rsidRPr="002759D6">
        <w:rPr>
          <w:rFonts w:eastAsia="Aptos" w:cs="Times New Roman"/>
          <w:kern w:val="2"/>
          <w:sz w:val="20"/>
          <w:szCs w:val="20"/>
          <w:lang w:val="en-GB"/>
          <w14:ligatures w14:val="standardContextual"/>
        </w:rPr>
        <w:t>trauma-informed</w:t>
      </w:r>
      <w:proofErr w:type="gramEnd"/>
      <w:r w:rsidRPr="002759D6">
        <w:rPr>
          <w:rFonts w:eastAsia="Aptos" w:cs="Times New Roman"/>
          <w:kern w:val="2"/>
          <w:sz w:val="20"/>
          <w:szCs w:val="20"/>
          <w:lang w:val="en-GB"/>
          <w14:ligatures w14:val="standardContextual"/>
        </w:rPr>
        <w:t>.</w:t>
      </w:r>
    </w:p>
    <w:p w14:paraId="48DB69C0"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The Three Cs underpin our approach to behaviour, relationships and emotional development and support pupils to gradually develop greater independence in managing increasingly complex situations.</w:t>
      </w:r>
    </w:p>
    <w:p w14:paraId="2474B6BB"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How We Recognise Our Pupils</w:t>
      </w:r>
    </w:p>
    <w:p w14:paraId="2C92DE74"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Our rewards and recognition systems are designed around pupil voice. We recognise that pupils are motivated by different things and therefore seek to involve pupils in identifying the activities, experiences and rewards that are meaningful to them.</w:t>
      </w:r>
    </w:p>
    <w:p w14:paraId="196CDCAA"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Pupil voice is used to review and develop our reward systems regularly to ensure that they remain relevant, motivating and accessible.</w:t>
      </w:r>
    </w:p>
    <w:p w14:paraId="005A150B"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Our approach focuses on recognising effort, engagement, progress, positive relationships and personal development, rather than simply rewarding compliance.</w:t>
      </w:r>
    </w:p>
    <w:p w14:paraId="1AE5EBB7"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Targets and Fantastic Friday</w:t>
      </w:r>
    </w:p>
    <w:p w14:paraId="01907F1D"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Crookhey Hall School uses a weekly target system to recognise positive engagement and progress throughout the school week.</w:t>
      </w:r>
    </w:p>
    <w:p w14:paraId="1F691CCE"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Pupils work towards individual targets during the week. Targets may reflect areas such as:</w:t>
      </w:r>
    </w:p>
    <w:p w14:paraId="1E82D731"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Engagement with learning</w:t>
      </w:r>
    </w:p>
    <w:p w14:paraId="1C86354D"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Positive relationships</w:t>
      </w:r>
    </w:p>
    <w:p w14:paraId="63B79988"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Following agreed expectations</w:t>
      </w:r>
    </w:p>
    <w:p w14:paraId="1589F4B3"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Emotional regulation</w:t>
      </w:r>
    </w:p>
    <w:p w14:paraId="687D439A"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Attendance and punctuality</w:t>
      </w:r>
    </w:p>
    <w:p w14:paraId="28975D36"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Positive choices</w:t>
      </w:r>
    </w:p>
    <w:p w14:paraId="51DFBA88"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Participation in activities</w:t>
      </w:r>
    </w:p>
    <w:p w14:paraId="0F03CC0D"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Use of appropriate support and regulation strategies</w:t>
      </w:r>
    </w:p>
    <w:p w14:paraId="1FB7BDA1"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 xml:space="preserve">Pupils </w:t>
      </w:r>
      <w:proofErr w:type="gramStart"/>
      <w:r w:rsidRPr="002759D6">
        <w:rPr>
          <w:rFonts w:eastAsia="Aptos" w:cs="Times New Roman"/>
          <w:kern w:val="2"/>
          <w:sz w:val="20"/>
          <w:szCs w:val="20"/>
          <w:lang w:val="en-GB"/>
          <w14:ligatures w14:val="standardContextual"/>
        </w:rPr>
        <w:t>are able to</w:t>
      </w:r>
      <w:proofErr w:type="gramEnd"/>
      <w:r w:rsidRPr="002759D6">
        <w:rPr>
          <w:rFonts w:eastAsia="Aptos" w:cs="Times New Roman"/>
          <w:kern w:val="2"/>
          <w:sz w:val="20"/>
          <w:szCs w:val="20"/>
          <w:lang w:val="en-GB"/>
          <w14:ligatures w14:val="standardContextual"/>
        </w:rPr>
        <w:t xml:space="preserve"> gain targets throughout the week, with their progress contributing towards access to Fantastic Friday activities.</w:t>
      </w:r>
    </w:p>
    <w:p w14:paraId="66F29816"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Fantastic Friday provides pupils with opportunities to participate in activities and experiences that they value and enjoy. Activities are informed by pupil voice and may include social, recreational, creative, physical or enrichment opportunities.</w:t>
      </w:r>
    </w:p>
    <w:p w14:paraId="03C17297"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The purpose of Fantastic Friday is to celebrate positive effort and achievement across the week and provide pupils with a positive and motivating end to the school week.</w:t>
      </w:r>
    </w:p>
    <w:p w14:paraId="2F55C23B"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Termly Recognition</w:t>
      </w:r>
    </w:p>
    <w:p w14:paraId="08090DD4"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In addition to the weekly target system, Crookhey Hall recognises pupils who demonstrate sustained positive engagement and achievement over a longer period.</w:t>
      </w:r>
    </w:p>
    <w:p w14:paraId="5E6440ED"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At the end of each term, recognition is given to pupils who have achieved the highest number of targets during the term.</w:t>
      </w:r>
    </w:p>
    <w:p w14:paraId="471BA5CE"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This provides an opportunity to celebrate sustained effort, progress and positive choices and allows pupils to see that their achievements and personal development are recognised over time.</w:t>
      </w:r>
    </w:p>
    <w:p w14:paraId="0AB4A449"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Individualised Support and Interventions</w:t>
      </w:r>
    </w:p>
    <w:p w14:paraId="4F0F2CD5"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We recognise that some pupils require additional support to access learning, manage emotions and develop positive behaviours.</w:t>
      </w:r>
    </w:p>
    <w:p w14:paraId="1437B695"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Where appropriate, pupils may receive targeted interventions or additional support from members of staff. This may include:</w:t>
      </w:r>
    </w:p>
    <w:p w14:paraId="38642561"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Pastoral interventions</w:t>
      </w:r>
    </w:p>
    <w:p w14:paraId="74FADD5E"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Emotional regulation work</w:t>
      </w:r>
    </w:p>
    <w:p w14:paraId="570B44E6"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Social and emotional interventions</w:t>
      </w:r>
    </w:p>
    <w:p w14:paraId="665F1F2B"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Time with members of the Pupil Support Team</w:t>
      </w:r>
    </w:p>
    <w:p w14:paraId="6A3B98DF"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Support following incidents or periods of dysregulation</w:t>
      </w:r>
    </w:p>
    <w:p w14:paraId="0B64A491" w14:textId="77777777" w:rsidR="002759D6" w:rsidRPr="002759D6" w:rsidRDefault="002759D6" w:rsidP="002759D6">
      <w:pPr>
        <w:widowControl/>
        <w:autoSpaceDE/>
        <w:autoSpaceDN/>
        <w:spacing w:after="160" w:line="278" w:lineRule="auto"/>
        <w:rPr>
          <w:rFonts w:eastAsia="Aptos" w:cs="Times New Roman"/>
          <w:b/>
          <w:bCs/>
          <w:kern w:val="2"/>
          <w:sz w:val="20"/>
          <w:szCs w:val="20"/>
          <w:lang w:val="en-GB"/>
          <w14:ligatures w14:val="standardContextual"/>
        </w:rPr>
      </w:pPr>
      <w:r w:rsidRPr="002759D6">
        <w:rPr>
          <w:rFonts w:eastAsia="Aptos" w:cs="Times New Roman"/>
          <w:b/>
          <w:bCs/>
          <w:kern w:val="2"/>
          <w:sz w:val="20"/>
          <w:szCs w:val="20"/>
          <w:lang w:val="en-GB"/>
          <w14:ligatures w14:val="standardContextual"/>
        </w:rPr>
        <w:t>Supporting Positive Behaviour</w:t>
      </w:r>
    </w:p>
    <w:p w14:paraId="2F0A0453"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Our approach recognises that positive behaviour is more likely when pupils feel safe, connected and understood.</w:t>
      </w:r>
    </w:p>
    <w:p w14:paraId="2E54C017"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Staff therefore seek to:</w:t>
      </w:r>
    </w:p>
    <w:p w14:paraId="045A0754"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Build positive and trusting relationships.</w:t>
      </w:r>
    </w:p>
    <w:p w14:paraId="0CD7D43F"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Provide clear and predictable expectations.</w:t>
      </w:r>
    </w:p>
    <w:p w14:paraId="4EF6273D"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Recognise and reinforce positive behaviour and effort.</w:t>
      </w:r>
    </w:p>
    <w:p w14:paraId="544C2B65"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Understand the individual needs behind behaviour.</w:t>
      </w:r>
    </w:p>
    <w:p w14:paraId="0929B289"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Provide appropriate co-regulation when pupils are dysregulated.</w:t>
      </w:r>
    </w:p>
    <w:p w14:paraId="1FB2FA61"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Give pupils opportunities to reflect when they are ready.</w:t>
      </w:r>
    </w:p>
    <w:p w14:paraId="303C0F17"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Use restorative approaches to repair relationships where appropriate.</w:t>
      </w:r>
    </w:p>
    <w:p w14:paraId="0B1BB382"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Provide targeted interventions where additional support is required.</w:t>
      </w:r>
    </w:p>
    <w:p w14:paraId="40C24703"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w:t>
      </w:r>
      <w:r w:rsidRPr="002759D6">
        <w:rPr>
          <w:rFonts w:eastAsia="Aptos" w:cs="Times New Roman"/>
          <w:kern w:val="2"/>
          <w:sz w:val="20"/>
          <w:szCs w:val="20"/>
          <w:lang w:val="en-GB"/>
          <w14:ligatures w14:val="standardContextual"/>
        </w:rPr>
        <w:tab/>
        <w:t>Listen to pupil voice and involve pupils in identifying what helps them to succeed.</w:t>
      </w:r>
    </w:p>
    <w:p w14:paraId="782B0E2F"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Through this approach, we aim to move pupils from adult-supported regulation towards greater independence, while recognising that progress will look different for every pupil.</w:t>
      </w:r>
    </w:p>
    <w:p w14:paraId="26CC27F2" w14:textId="77777777" w:rsidR="002759D6" w:rsidRPr="002759D6" w:rsidRDefault="002759D6" w:rsidP="002759D6">
      <w:pPr>
        <w:widowControl/>
        <w:autoSpaceDE/>
        <w:autoSpaceDN/>
        <w:spacing w:after="160" w:line="278" w:lineRule="auto"/>
        <w:rPr>
          <w:rFonts w:eastAsia="Aptos" w:cs="Times New Roman"/>
          <w:kern w:val="2"/>
          <w:sz w:val="20"/>
          <w:szCs w:val="20"/>
          <w:lang w:val="en-GB"/>
          <w14:ligatures w14:val="standardContextual"/>
        </w:rPr>
      </w:pPr>
      <w:r w:rsidRPr="002759D6">
        <w:rPr>
          <w:rFonts w:eastAsia="Aptos" w:cs="Times New Roman"/>
          <w:kern w:val="2"/>
          <w:sz w:val="20"/>
          <w:szCs w:val="20"/>
          <w:lang w:val="en-GB"/>
          <w14:ligatures w14:val="standardContextual"/>
        </w:rPr>
        <w:t xml:space="preserve">Our </w:t>
      </w:r>
      <w:proofErr w:type="gramStart"/>
      <w:r w:rsidRPr="002759D6">
        <w:rPr>
          <w:rFonts w:eastAsia="Aptos" w:cs="Times New Roman"/>
          <w:kern w:val="2"/>
          <w:sz w:val="20"/>
          <w:szCs w:val="20"/>
          <w:lang w:val="en-GB"/>
          <w14:ligatures w14:val="standardContextual"/>
        </w:rPr>
        <w:t>ultimate aim</w:t>
      </w:r>
      <w:proofErr w:type="gramEnd"/>
      <w:r w:rsidRPr="002759D6">
        <w:rPr>
          <w:rFonts w:eastAsia="Aptos" w:cs="Times New Roman"/>
          <w:kern w:val="2"/>
          <w:sz w:val="20"/>
          <w:szCs w:val="20"/>
          <w:lang w:val="en-GB"/>
          <w14:ligatures w14:val="standardContextual"/>
        </w:rPr>
        <w:t xml:space="preserve"> is for pupils to feel safe, connected and valued within the school community and to develop the confidence, skills and resilience required to make positive choices and achieve meaningful progress.</w:t>
      </w:r>
    </w:p>
    <w:p w14:paraId="18118F5B" w14:textId="1AFC973C" w:rsidR="00DF53FA" w:rsidRPr="00DF53FA" w:rsidRDefault="000B1190" w:rsidP="00B97064">
      <w:pPr>
        <w:widowControl/>
        <w:autoSpaceDE/>
        <w:autoSpaceDN/>
        <w:jc w:val="both"/>
        <w:rPr>
          <w:rFonts w:eastAsia="Times New Roman" w:cs="Arial"/>
          <w:lang w:val="en-GB" w:eastAsia="en-GB"/>
        </w:rPr>
      </w:pPr>
      <w:r>
        <w:rPr>
          <w:noProof/>
        </w:rPr>
        <w:drawing>
          <wp:anchor distT="0" distB="0" distL="114300" distR="114300" simplePos="0" relativeHeight="487601152" behindDoc="1" locked="0" layoutInCell="1" allowOverlap="1" wp14:anchorId="304D2ECB" wp14:editId="662F7C69">
            <wp:simplePos x="0" y="0"/>
            <wp:positionH relativeFrom="column">
              <wp:posOffset>-274320</wp:posOffset>
            </wp:positionH>
            <wp:positionV relativeFrom="paragraph">
              <wp:posOffset>9242425</wp:posOffset>
            </wp:positionV>
            <wp:extent cx="8100060" cy="11475720"/>
            <wp:effectExtent l="0" t="0" r="0" b="0"/>
            <wp:wrapNone/>
            <wp:docPr id="10" name="Picture 4" descr="A green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green and white cover&#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0060" cy="11475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C52B9" w14:textId="4EA69DA9" w:rsidR="00DF53FA" w:rsidRDefault="00DF53FA" w:rsidP="00DF53FA">
      <w:pPr>
        <w:tabs>
          <w:tab w:val="left" w:pos="5808"/>
        </w:tabs>
        <w:rPr>
          <w:rFonts w:eastAsia="Times New Roman" w:cs="Arial"/>
          <w:b/>
          <w:bCs/>
          <w:lang w:val="en-GB" w:eastAsia="en-GB"/>
        </w:rPr>
      </w:pPr>
      <w:r>
        <w:rPr>
          <w:rFonts w:eastAsia="Times New Roman" w:cs="Arial"/>
          <w:b/>
          <w:bCs/>
          <w:lang w:val="en-GB" w:eastAsia="en-GB"/>
        </w:rPr>
        <w:tab/>
      </w:r>
    </w:p>
    <w:p w14:paraId="627F7489" w14:textId="77777777" w:rsidR="00DF53FA" w:rsidRDefault="00DF53FA" w:rsidP="00DF53FA">
      <w:pPr>
        <w:rPr>
          <w:rFonts w:eastAsia="Times New Roman" w:cs="Arial"/>
          <w:b/>
          <w:bCs/>
          <w:lang w:val="en-GB" w:eastAsia="en-GB"/>
        </w:rPr>
      </w:pP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8"/>
          <w:footerReference w:type="default" r:id="rId29"/>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0"/>
      <w:footerReference w:type="default" r:id="rId31"/>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141E1" w14:textId="77777777" w:rsidR="0084424B" w:rsidRDefault="0084424B" w:rsidP="00510FCA">
      <w:r>
        <w:separator/>
      </w:r>
    </w:p>
  </w:endnote>
  <w:endnote w:type="continuationSeparator" w:id="0">
    <w:p w14:paraId="26600D70" w14:textId="77777777" w:rsidR="0084424B" w:rsidRDefault="0084424B"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Content>
      <w:sdt>
        <w:sdtPr>
          <w:id w:val="-1769616900"/>
          <w:docPartObj>
            <w:docPartGallery w:val="Page Numbers (Top of Page)"/>
            <w:docPartUnique/>
          </w:docPartObj>
        </w:sdt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Content>
      <w:sdt>
        <w:sdtPr>
          <w:id w:val="-1156527188"/>
          <w:docPartObj>
            <w:docPartGallery w:val="Page Numbers (Top of Page)"/>
            <w:docPartUnique/>
          </w:docPartObj>
        </w:sdt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8D8A" w14:textId="77777777" w:rsidR="0084424B" w:rsidRDefault="0084424B" w:rsidP="00510FCA">
      <w:r>
        <w:separator/>
      </w:r>
    </w:p>
  </w:footnote>
  <w:footnote w:type="continuationSeparator" w:id="0">
    <w:p w14:paraId="2DACDB13" w14:textId="77777777" w:rsidR="0084424B" w:rsidRDefault="0084424B"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6E0307F1">
            <v:group id="Group 26" style="position:absolute;margin-left:14.95pt;margin-top:13.15pt;width:170.1pt;height:68.05pt;z-index:251664384;mso-position-horizontal-relative:page;mso-position-vertical-relative:page;mso-width-relative:margin;mso-height-relative:margin" coordsize="468413,187083" o:spid="_x0000_s1026" w14:anchorId="46408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5EB3A17B">
            <v:group id="Group 63" style="position:absolute;margin-left:19.8pt;margin-top:11.3pt;width:170.1pt;height:68.05pt;z-index:251666432;mso-position-horizontal-relative:page;mso-position-vertical-relative:page;mso-width-relative:margin;mso-height-relative:margin" coordsize="468413,187083" o:spid="_x0000_s1026" w14:anchorId="6D7A4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C01081E">
            <v:group id="Group 9" style="position:absolute;margin-left:16.15pt;margin-top:17.15pt;width:170.05pt;height:68pt;z-index:251672576;mso-position-horizontal-relative:page;mso-position-vertical-relative:page;mso-width-relative:margin;mso-height-relative:margin" coordsize="468413,187083" o:spid="_x0000_s1026" w14:anchorId="614E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71"/>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759D6"/>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F2306"/>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424B"/>
    <w:rsid w:val="00846425"/>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62C4"/>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B6B84"/>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3D84"/>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7D7D9B1"/>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4/6/contents/enacted" TargetMode="External"/><Relationship Id="rId25"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reducing-the-need-for-restraint-and-restrictive-interven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image" Target="media/image2.jpeg"/><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3.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605B2CB7-72FE-472F-91F6-5CDD0E203B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7274</Words>
  <Characters>41462</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Andrew Speight</cp:lastModifiedBy>
  <cp:revision>3</cp:revision>
  <cp:lastPrinted>2023-03-01T16:47:00Z</cp:lastPrinted>
  <dcterms:created xsi:type="dcterms:W3CDTF">2026-09-28T10:52:00Z</dcterms:created>
  <dcterms:modified xsi:type="dcterms:W3CDTF">2026-09-29T09:40:00Z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